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1"/>
          <w:sz w:val="32"/>
          <w:szCs w:val="32"/>
          <w:lang w:val="en-US" w:eastAsia="zh-CN"/>
        </w:rPr>
        <w:t>3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pStyle w:val="4"/>
        <w:spacing w:before="0" w:after="0" w:line="640" w:lineRule="exact"/>
        <w:jc w:val="center"/>
        <w:rPr>
          <w:rStyle w:val="5"/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任期内受表彰人员加分标准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对报考人员在其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）党组织书记任期内获得的区级以上个人或集体（须是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本级）表彰荣誉予以加分，所获荣誉需由区级及以上党委、政府颁发，同一类型表彰按照最高级别增分计算，不同类型表彰可累计加分；</w:t>
      </w:r>
      <w:r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  <w:t>优秀表彰加分标准上限为5分。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国家级个人（集体）荣誉，分值为4分；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省级个人（集体）荣誉，分值为3分；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市级个人（集体）荣誉，分值为2分；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 xml:space="preserve">区级个人（集体）荣誉，分值为1分。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mU2NmRmMDUzZWZjNWFjNGZmZmI3NGQ3YWE3NzIifQ=="/>
  </w:docVars>
  <w:rsids>
    <w:rsidRoot w:val="218928F3"/>
    <w:rsid w:val="218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2023-10-31T13:20:00Z</dcterms:created>
  <dc:creator>从影</dc:creator>
  <cp:lastModifiedBy>从影</cp:lastModifiedBy>
  <dcterms:modified xsi:type="dcterms:W3CDTF">2023-10-31T13:20:45Z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F98C0D87AA1B4CB0BAAEA22F68278C40_11</vt:lpwstr>
  </property>
</Properties>
</file>